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593"/>
        <w:gridCol w:w="3544"/>
        <w:gridCol w:w="3118"/>
        <w:gridCol w:w="142"/>
        <w:gridCol w:w="269"/>
      </w:tblGrid>
      <w:tr w:rsidR="00592A20" w:rsidRPr="00592A20" w14:paraId="08D36338" w14:textId="77777777" w:rsidTr="00355FAB">
        <w:trPr>
          <w:trHeight w:val="1149"/>
        </w:trPr>
        <w:tc>
          <w:tcPr>
            <w:tcW w:w="104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D2D8F1" w14:textId="77777777" w:rsidR="00B16D1E" w:rsidRDefault="00B77E93" w:rsidP="00B16D1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B187F"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="009B187F"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14:paraId="76D94906" w14:textId="77777777" w:rsidR="009B187F" w:rsidRPr="00592A20" w:rsidRDefault="009B187F" w:rsidP="00355F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</w:tc>
      </w:tr>
      <w:tr w:rsidR="00592A20" w:rsidRPr="00592A20" w14:paraId="6E43E07A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920E85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14:paraId="668054F7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07923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48DF43AF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86889" w14:textId="77777777" w:rsidR="004C0B88" w:rsidRPr="00592A20" w:rsidRDefault="004C0B88" w:rsidP="007F2A5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контроля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4DE0564F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46A57" w14:textId="77777777"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0C67CF79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5BF236" w14:textId="77777777"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59AE0E3B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EFDDF" w14:textId="04EF943B" w:rsidR="009B187F" w:rsidRPr="00592A20" w:rsidRDefault="001F7226" w:rsidP="001F7226">
            <w:pPr>
              <w:spacing w:after="0" w:line="235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Постановление администрации муниципального образования город Новороссийск «О</w:t>
            </w:r>
            <w:r w:rsidR="009043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 утверждении Порядка разработки и 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конкурсе, контроля за их исполнением и подтверждения победителем конкурса исполнения таких услов</w:t>
            </w:r>
            <w:r w:rsidR="00B371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ий</w:t>
            </w:r>
            <w:r w:rsidR="009043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14:paraId="0703F12F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4CC7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17176DF6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483B4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1923E15B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2354E" w14:textId="5ECCD795" w:rsidR="009B187F" w:rsidRPr="00592A20" w:rsidRDefault="0090437A" w:rsidP="001F7226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официального опубликования)</w:t>
            </w:r>
          </w:p>
        </w:tc>
      </w:tr>
      <w:tr w:rsidR="00592A20" w:rsidRPr="00592A20" w14:paraId="78EF9BB6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928D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6EB19EEF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35816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14:paraId="26724A29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B2D36" w14:textId="0EA7E32D" w:rsidR="00121038" w:rsidRPr="00592A20" w:rsidRDefault="00DB0980" w:rsidP="00DB0980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9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в соответствие федеральному законодательству порядка </w:t>
            </w:r>
            <w:r w:rsidR="00B3711D" w:rsidRPr="00B3711D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разработки и 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конкурсе, контроля за их исполнением и подтверждения победителем конкурса исполнения таких услови</w:t>
            </w:r>
            <w:r w:rsidR="00B3711D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B3711D" w:rsidRPr="00B3711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3711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03BABC2E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BCB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12C5C3B3" w14:textId="77777777" w:rsidTr="00355FAB">
        <w:trPr>
          <w:gridAfter w:val="2"/>
          <w:wAfter w:w="411" w:type="dxa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D1D71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14:paraId="6634CDBD" w14:textId="339D45E8" w:rsidR="00D33E05" w:rsidRPr="00B3711D" w:rsidRDefault="001B2190" w:rsidP="00B3711D">
            <w:pPr>
              <w:ind w:firstLine="85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="007C34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нормативный правовой акт </w:t>
            </w:r>
            <w:r w:rsidR="00B371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определяет порядок </w:t>
            </w:r>
            <w:r w:rsidR="00B3711D" w:rsidRPr="00B371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</w:t>
            </w:r>
            <w:r w:rsidR="00B3711D" w:rsidRPr="00B371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культуры) народов Российской Федерации на конкурсе, контроля за их исполнением и подтверждения победителем конкурса исполнения таких услови</w:t>
            </w:r>
            <w:r w:rsidR="00B371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й</w:t>
            </w:r>
            <w:r w:rsidR="00B3711D" w:rsidRPr="00B371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="00B371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592A20" w:rsidRPr="00592A20" w14:paraId="118BB050" w14:textId="77777777" w:rsidTr="00355FAB">
        <w:trPr>
          <w:gridAfter w:val="2"/>
          <w:wAfter w:w="411" w:type="dxa"/>
        </w:trPr>
        <w:tc>
          <w:tcPr>
            <w:tcW w:w="100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15D0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25A1C9D0" w14:textId="77777777" w:rsidTr="00355FAB">
        <w:trPr>
          <w:gridAfter w:val="2"/>
          <w:wAfter w:w="411" w:type="dxa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F7B8D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14:paraId="48133D11" w14:textId="704EADF8" w:rsidR="00DB0980" w:rsidRDefault="00DB0980" w:rsidP="008B0418">
            <w:pPr>
              <w:pStyle w:val="a6"/>
              <w:ind w:left="0" w:firstLine="851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Проект нормативного правового акта </w:t>
            </w:r>
            <w:r w:rsidRPr="00DB0980">
              <w:rPr>
                <w:i/>
                <w:sz w:val="28"/>
                <w:szCs w:val="28"/>
                <w:lang w:eastAsia="ru-RU"/>
              </w:rPr>
              <w:t>утвержд</w:t>
            </w:r>
            <w:r>
              <w:rPr>
                <w:i/>
                <w:sz w:val="28"/>
                <w:szCs w:val="28"/>
                <w:lang w:eastAsia="ru-RU"/>
              </w:rPr>
              <w:t>ает</w:t>
            </w:r>
            <w:r w:rsidRPr="00DB0980">
              <w:rPr>
                <w:i/>
                <w:sz w:val="28"/>
                <w:szCs w:val="28"/>
                <w:lang w:eastAsia="ru-RU"/>
              </w:rPr>
              <w:t xml:space="preserve"> Поряд</w:t>
            </w:r>
            <w:r>
              <w:rPr>
                <w:i/>
                <w:sz w:val="28"/>
                <w:szCs w:val="28"/>
                <w:lang w:eastAsia="ru-RU"/>
              </w:rPr>
              <w:t>о</w:t>
            </w:r>
            <w:r w:rsidRPr="00DB0980">
              <w:rPr>
                <w:i/>
                <w:sz w:val="28"/>
                <w:szCs w:val="28"/>
                <w:lang w:eastAsia="ru-RU"/>
              </w:rPr>
              <w:t>к разработки и 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конкурсе, контроля за их исполнением и подтверждения победителем конкурса исполнения таких условий».</w:t>
            </w:r>
          </w:p>
          <w:p w14:paraId="626707C4" w14:textId="1574F12B" w:rsidR="00676F4E" w:rsidRPr="002F5BC0" w:rsidRDefault="00676F4E" w:rsidP="002F5BC0">
            <w:pPr>
              <w:pStyle w:val="a6"/>
              <w:ind w:left="0" w:firstLine="851"/>
              <w:jc w:val="both"/>
              <w:rPr>
                <w:i/>
                <w:sz w:val="28"/>
                <w:szCs w:val="28"/>
              </w:rPr>
            </w:pPr>
          </w:p>
        </w:tc>
      </w:tr>
      <w:tr w:rsidR="00592A20" w:rsidRPr="00592A20" w14:paraId="5923531A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801B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5F67217" w14:textId="44146912"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0980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14:paraId="0A83C76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7C86902A" w14:textId="2341E15F" w:rsidR="002F5BC0" w:rsidRDefault="00DB0980" w:rsidP="002F5BC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9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предусмотренные законодательством Российской Федерации (Федеральным законом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декабря 2001</w:t>
            </w:r>
            <w:r w:rsidRPr="00DB09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178</w:t>
            </w:r>
            <w:r w:rsidRPr="00DB09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-ФЗ «О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приватизации государственного и муниципального имущества»)</w:t>
            </w:r>
          </w:p>
          <w:p w14:paraId="515586DB" w14:textId="77777777" w:rsidR="009B187F" w:rsidRPr="00592A20" w:rsidRDefault="0009211D" w:rsidP="002F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4082AC4B" w14:textId="77777777" w:rsidTr="00355FAB">
        <w:trPr>
          <w:gridAfter w:val="1"/>
          <w:wAfter w:w="269" w:type="dxa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7FA97" w14:textId="77777777" w:rsidR="00355FAB" w:rsidRDefault="00355FAB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54D2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D5990" w14:textId="77777777" w:rsidR="00355FAB" w:rsidRDefault="00355FAB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21A9F9" w14:textId="77777777" w:rsidR="009B187F" w:rsidRPr="00355FAB" w:rsidRDefault="00355FAB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FAB">
              <w:rPr>
                <w:rFonts w:ascii="Times New Roman" w:hAnsi="Times New Roman" w:cs="Times New Roman"/>
                <w:i/>
                <w:sz w:val="28"/>
                <w:szCs w:val="28"/>
              </w:rPr>
              <w:t>Веливченко Марина Анатольевна</w:t>
            </w:r>
          </w:p>
        </w:tc>
      </w:tr>
      <w:tr w:rsidR="00592A20" w:rsidRPr="00592A20" w14:paraId="40AEA68E" w14:textId="77777777" w:rsidTr="00355FAB">
        <w:trPr>
          <w:gridAfter w:val="1"/>
          <w:wAfter w:w="269" w:type="dxa"/>
        </w:trPr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8963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83F3B" w14:textId="77777777" w:rsidR="009B187F" w:rsidRPr="00592A20" w:rsidRDefault="00355FAB" w:rsidP="00355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Начальник 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имущественных и земельных отношений администрации муниципального образования город Новороссийск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14:paraId="098B3E5A" w14:textId="77777777" w:rsidTr="00355FAB">
        <w:trPr>
          <w:gridAfter w:val="1"/>
          <w:wAfter w:w="26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73873A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87308" w14:textId="77777777" w:rsidR="009B187F" w:rsidRPr="007C3435" w:rsidRDefault="004C4F55" w:rsidP="007C34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67-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E21AC56" w14:textId="77777777" w:rsidR="009B187F" w:rsidRPr="00592A20" w:rsidRDefault="00355FAB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D1C16" w14:textId="77777777" w:rsidR="009B187F" w:rsidRPr="00592A20" w:rsidRDefault="00355FAB" w:rsidP="00355F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uizonvrsk@mail.ru</w:t>
            </w:r>
          </w:p>
        </w:tc>
      </w:tr>
      <w:tr w:rsidR="00592A20" w:rsidRPr="00592A20" w14:paraId="72E1C80A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E3CBAD" w14:textId="77777777" w:rsidR="00355FAB" w:rsidRDefault="00355FAB" w:rsidP="00355F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006E46" w14:textId="612E6440" w:rsidR="009B187F" w:rsidRDefault="009B187F" w:rsidP="00355F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  <w:p w14:paraId="4BC8CF81" w14:textId="77777777" w:rsidR="0017547F" w:rsidRDefault="0017547F" w:rsidP="00355F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09828A" w14:textId="6F5DC5BB" w:rsidR="00DB0980" w:rsidRPr="00592A20" w:rsidRDefault="00DB0980" w:rsidP="0017547F">
            <w:pPr>
              <w:spacing w:after="0" w:line="240" w:lineRule="auto"/>
              <w:ind w:firstLine="884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98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Проект нормативного правового акта утверждает Порядок разработки и 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конкурсе, контроля за их исполнением и подтверждения победителем конкурса исполнения таких условий».</w:t>
            </w:r>
          </w:p>
        </w:tc>
      </w:tr>
      <w:tr w:rsidR="00592A20" w:rsidRPr="00592A20" w14:paraId="5A7968C3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3CDC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7C07ED70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B4E02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Формулировка проблемы:</w:t>
            </w:r>
          </w:p>
        </w:tc>
      </w:tr>
      <w:tr w:rsidR="00592A20" w:rsidRPr="00592A20" w14:paraId="70BD2FBE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CE795" w14:textId="77777777" w:rsidR="009B187F" w:rsidRPr="004A07B8" w:rsidRDefault="004A07B8" w:rsidP="004A07B8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7B8">
              <w:rPr>
                <w:rFonts w:ascii="Times New Roman" w:hAnsi="Times New Roman" w:cs="Times New Roman"/>
                <w:i/>
                <w:sz w:val="28"/>
                <w:szCs w:val="28"/>
              </w:rPr>
              <w:t>Проект нормативного правового акта направлен на актуализацию и упорядоченность нормативных правовых актов.</w:t>
            </w:r>
          </w:p>
        </w:tc>
      </w:tr>
      <w:tr w:rsidR="00592A20" w:rsidRPr="00592A20" w14:paraId="6261FE81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D8C7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B5A4691" w14:textId="77777777" w:rsidTr="00355FAB">
        <w:trPr>
          <w:gridAfter w:val="1"/>
          <w:wAfter w:w="269" w:type="dxa"/>
          <w:trHeight w:val="44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6D75D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564E0D1F" w14:textId="5CFA4828" w:rsidR="00440C31" w:rsidRPr="00B97B84" w:rsidRDefault="0017547F" w:rsidP="005140B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75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Pr="00175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 на </w:t>
            </w:r>
            <w:r w:rsidRPr="0017547F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 </w:t>
            </w:r>
            <w:r w:rsidRPr="00175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положений Федерального закона от 21 декабря 2001 года </w:t>
            </w:r>
            <w:r w:rsidR="005140B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175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178-ФЗ </w:t>
            </w:r>
            <w:r w:rsidR="005140B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7547F">
              <w:rPr>
                <w:rFonts w:ascii="Times New Roman" w:hAnsi="Times New Roman" w:cs="Times New Roman"/>
                <w:i/>
                <w:sz w:val="28"/>
                <w:szCs w:val="28"/>
              </w:rPr>
              <w:t>О приватизации государственного и муниципального имущества</w:t>
            </w:r>
            <w:r w:rsidR="005140B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592A20" w:rsidRPr="00592A20" w14:paraId="5B91A02F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1D62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3110F024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BB1B3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14:paraId="3D5E8098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96E04" w14:textId="261A4E1A" w:rsidR="009B187F" w:rsidRPr="00592A20" w:rsidRDefault="004C2ABA" w:rsidP="00A342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 местного самоуправления, </w:t>
            </w:r>
            <w:r w:rsidR="005140B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юридические и физические лица</w:t>
            </w:r>
          </w:p>
        </w:tc>
      </w:tr>
      <w:tr w:rsidR="00592A20" w:rsidRPr="00592A20" w14:paraId="3636FB80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82BD8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21A975D6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B250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14:paraId="752F9690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A4E02" w14:textId="378A0D48" w:rsidR="009B187F" w:rsidRPr="00592A20" w:rsidRDefault="00A34263" w:rsidP="002A476B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Недопущение нарушения прав </w:t>
            </w:r>
            <w:r w:rsidR="005140B9">
              <w:rPr>
                <w:i/>
                <w:sz w:val="28"/>
                <w:szCs w:val="28"/>
              </w:rPr>
              <w:t xml:space="preserve">юридических и физических лиц при </w:t>
            </w:r>
            <w:r w:rsidR="005140B9" w:rsidRPr="005140B9">
              <w:rPr>
                <w:i/>
                <w:sz w:val="28"/>
                <w:szCs w:val="28"/>
              </w:rPr>
              <w:t>разработк</w:t>
            </w:r>
            <w:r w:rsidR="005140B9">
              <w:rPr>
                <w:i/>
                <w:sz w:val="28"/>
                <w:szCs w:val="28"/>
              </w:rPr>
              <w:t>е</w:t>
            </w:r>
            <w:r w:rsidR="005140B9" w:rsidRPr="005140B9">
              <w:rPr>
                <w:i/>
                <w:sz w:val="28"/>
                <w:szCs w:val="28"/>
              </w:rPr>
              <w:t xml:space="preserve"> и утверждени</w:t>
            </w:r>
            <w:r w:rsidR="005140B9">
              <w:rPr>
                <w:i/>
                <w:sz w:val="28"/>
                <w:szCs w:val="28"/>
              </w:rPr>
              <w:t>и</w:t>
            </w:r>
            <w:r w:rsidR="005140B9" w:rsidRPr="005140B9">
              <w:rPr>
                <w:i/>
                <w:sz w:val="28"/>
                <w:szCs w:val="28"/>
              </w:rPr>
              <w:t xml:space="preserve">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конкурсе, контроля за их исполнением и подтверждения победителем конкурса исполнения таких условий.</w:t>
            </w:r>
          </w:p>
        </w:tc>
      </w:tr>
      <w:tr w:rsidR="00592A20" w:rsidRPr="00592A20" w14:paraId="25BAAF9A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00B9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ABA4F6A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EF5C7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14:paraId="628ED52F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572B7" w14:textId="78B1779F" w:rsidR="009B187F" w:rsidRPr="00592A20" w:rsidRDefault="00D22CE5" w:rsidP="00746DE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Отсутствие </w:t>
            </w:r>
            <w:r w:rsidRPr="00D22CE5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нормативного правового акта утвержда</w:t>
            </w:r>
            <w:r w:rsidR="00746DE5">
              <w:rPr>
                <w:rFonts w:ascii="Times New Roman" w:hAnsi="Times New Roman" w:cs="Times New Roman"/>
                <w:i/>
                <w:sz w:val="28"/>
                <w:szCs w:val="28"/>
              </w:rPr>
              <w:t>ющего</w:t>
            </w:r>
            <w:r w:rsidRPr="00D22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Порядок разработки и 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конкурсе, контроля за их исполнением и подтверждения победителем конкурса исполнения таких условий».</w:t>
            </w:r>
          </w:p>
        </w:tc>
      </w:tr>
      <w:tr w:rsidR="00592A20" w:rsidRPr="00592A20" w14:paraId="268B0977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54BD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3335FEE3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F6E0F7" w14:textId="77777777"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212931" w14:textId="4E04ACAC" w:rsidR="009B187F" w:rsidRPr="00746DE5" w:rsidRDefault="00746DE5" w:rsidP="00BB43FA">
            <w:pPr>
              <w:ind w:firstLine="85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6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соответствии с пунктом 22 статьи 20 Федерального закона от 21 декабря 2001 года № 178-ФЗ «О приватизации государственного и муниципального имущества»,  п</w:t>
            </w:r>
            <w:r w:rsidRPr="00746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      </w:r>
            <w:r w:rsidRPr="00746D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92A20" w:rsidRPr="00592A20" w14:paraId="052E484E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02C3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FE6817D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87C86" w14:textId="77777777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1A296" w14:textId="6B94CFB6" w:rsidR="00746DE5" w:rsidRDefault="00CE3143" w:rsidP="00746DE5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Решение городской Думы города Калуги Калужской области от 22 июля 2020 года № 193 «Об утверждении Положения о порядке разработки и утверждения условий конкурса по продаже приватизируемого имущества, находящегося в собственности муниципального образования «город Калуга».</w:t>
            </w:r>
          </w:p>
          <w:p w14:paraId="3C3AEB59" w14:textId="20461852" w:rsidR="00746DE5" w:rsidRDefault="00CE3143" w:rsidP="00746DE5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Решение Думы города Владивостока от 3 ноября 2020 года № 172-МПА «Положение о продаже объектов культурного наследия (памятников истории и культуры) народов Российской Федерации, находящихся в муниципальной собственности Владивостокского городского округа, путем проведения конкурса».</w:t>
            </w:r>
          </w:p>
          <w:p w14:paraId="03EE169F" w14:textId="3F2C0F15" w:rsidR="009B187F" w:rsidRPr="00592A20" w:rsidRDefault="00A16BED" w:rsidP="00CE3143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Постановление администрации Псковской области от 21 мая 2018 года № 160 «</w:t>
            </w:r>
            <w:r w:rsidRPr="00A16BED">
              <w:rPr>
                <w:rFonts w:ascii="Times New Roman" w:hAnsi="Times New Roman" w:cs="Times New Roman"/>
                <w:i/>
                <w:sz w:val="28"/>
                <w:szCs w:val="28"/>
              </w:rPr>
              <w:t>О порядке разработки и утверждения условий конкурса по продаже имущества, находящегося в собственности Псковской области, порядке контроля за их исполнением и порядке подтверждения победителем конкурса исполнения указанных условий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r w:rsidR="00B16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592A20" w:rsidRPr="00592A20" w14:paraId="61F3843C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28D4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81B0927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24D3A7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5DD8900C" w14:textId="7FECB934" w:rsidR="002A476B" w:rsidRPr="00B80484" w:rsidRDefault="00CE3143" w:rsidP="002A476B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143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Pr="00CE31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21 декабря 2001 года № 178-ФЗ «О приватизации государственного и муниципального имущества».</w:t>
            </w:r>
          </w:p>
        </w:tc>
      </w:tr>
      <w:tr w:rsidR="00592A20" w:rsidRPr="00592A20" w14:paraId="15672842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B137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11D9758D" w14:textId="77777777" w:rsidTr="00355FAB">
        <w:trPr>
          <w:gridAfter w:val="1"/>
          <w:wAfter w:w="269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8025E6" w14:textId="77777777"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3AABB1" w14:textId="77777777" w:rsidR="009B187F" w:rsidRPr="00592A20" w:rsidRDefault="0089792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14:paraId="591E0222" w14:textId="77777777" w:rsidTr="00355FAB">
        <w:tc>
          <w:tcPr>
            <w:tcW w:w="104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F6A4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F44BD59" w14:textId="77777777" w:rsidR="009B187F" w:rsidRPr="00592A20" w:rsidRDefault="009B187F" w:rsidP="00592A20">
      <w:pPr>
        <w:jc w:val="both"/>
        <w:sectPr w:rsidR="009B187F" w:rsidRPr="00592A20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30003"/>
    </w:p>
    <w:bookmarkEnd w:id="1"/>
    <w:p w14:paraId="3B20E7D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515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5"/>
        <w:gridCol w:w="193"/>
        <w:gridCol w:w="799"/>
        <w:gridCol w:w="3687"/>
        <w:gridCol w:w="850"/>
        <w:gridCol w:w="336"/>
        <w:gridCol w:w="1812"/>
        <w:gridCol w:w="3827"/>
      </w:tblGrid>
      <w:tr w:rsidR="00592A20" w:rsidRPr="00592A20" w14:paraId="0F7D43E4" w14:textId="77777777" w:rsidTr="00355FAB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56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ED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AB3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14:paraId="2C389C35" w14:textId="77777777" w:rsidTr="00355FAB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78D" w14:textId="77777777" w:rsidR="009B187F" w:rsidRPr="00592A20" w:rsidRDefault="00B16D1E" w:rsidP="00B16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A07B8">
              <w:rPr>
                <w:rFonts w:ascii="Times New Roman" w:hAnsi="Times New Roman" w:cs="Times New Roman"/>
                <w:i/>
                <w:sz w:val="28"/>
                <w:szCs w:val="28"/>
              </w:rPr>
              <w:t>ктуализацию и упорядоченность нормативных правовых актов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F22" w14:textId="70F6DDF0" w:rsidR="009B187F" w:rsidRPr="00B16D1E" w:rsidRDefault="002A476B" w:rsidP="00B16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  <w:r w:rsidR="00C53A9E" w:rsidRPr="00B16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2470" w:rsidRPr="00B16D1E">
              <w:rPr>
                <w:rFonts w:ascii="Times New Roman" w:hAnsi="Times New Roman" w:cs="Times New Roman"/>
                <w:i/>
                <w:sz w:val="28"/>
                <w:szCs w:val="28"/>
              </w:rPr>
              <w:t>2022г.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D65D5" w14:textId="77777777" w:rsidR="009B187F" w:rsidRPr="00B16D1E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E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592A20" w:rsidRPr="00592A20" w14:paraId="6EB22D26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CD729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3C2082FA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7AF54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14:paraId="1C8E7087" w14:textId="77777777" w:rsidTr="00355FAB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4D970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791B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FB7518D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FAA5C" w14:textId="4735A377" w:rsidR="009B187F" w:rsidRPr="00592A20" w:rsidRDefault="00B16D1E" w:rsidP="00176383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закон </w:t>
            </w:r>
            <w:r w:rsidR="002A476B" w:rsidRPr="002A476B">
              <w:rPr>
                <w:rFonts w:ascii="Times New Roman" w:hAnsi="Times New Roman" w:cs="Times New Roman"/>
                <w:i/>
                <w:sz w:val="28"/>
                <w:szCs w:val="28"/>
              </w:rPr>
              <w:t>от 21 декабря 2001 года № 178-ФЗ «О приватизации государственного и муниципального имущества».</w:t>
            </w:r>
          </w:p>
        </w:tc>
      </w:tr>
      <w:tr w:rsidR="00592A20" w:rsidRPr="00592A20" w14:paraId="143BBC50" w14:textId="77777777" w:rsidTr="00355FAB">
        <w:tc>
          <w:tcPr>
            <w:tcW w:w="151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08F0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14:paraId="5FB5173D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B4087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1A2C2A5C" w14:textId="77777777" w:rsidTr="00355FAB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BD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A8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508" w14:textId="77777777" w:rsidR="009B187F" w:rsidRPr="00592A20" w:rsidRDefault="009B187F" w:rsidP="0035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1A6E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92A20" w:rsidRPr="00592A20" w14:paraId="196B75A7" w14:textId="77777777" w:rsidTr="00355FAB">
        <w:trPr>
          <w:trHeight w:val="699"/>
        </w:trPr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15F" w14:textId="77777777" w:rsidR="00301624" w:rsidRPr="00B16D1E" w:rsidRDefault="00B16D1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  <w:r w:rsidRPr="00B16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ктуализацию и упорядоченность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AF5" w14:textId="77777777"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E3DA" w14:textId="77777777"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1FCC9" w14:textId="77777777"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592A20" w:rsidRPr="00592A20" w14:paraId="26A451CE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8D37D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0B858268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E31AB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592A20" w:rsidRPr="00592A20" w14:paraId="4253D810" w14:textId="77777777" w:rsidTr="00355FAB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876A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11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D6260" w14:textId="77777777"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14:paraId="55A9AF97" w14:textId="77777777" w:rsidTr="00355FAB">
        <w:tc>
          <w:tcPr>
            <w:tcW w:w="151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B9D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3D95FBE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C208D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592A20" w:rsidRPr="00592A20" w14:paraId="1BAD6C09" w14:textId="77777777" w:rsidTr="00355FAB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53AD4B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032E5" w14:textId="77777777"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14:paraId="601C3496" w14:textId="77777777" w:rsidTr="00355FAB"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165DD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351A5302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516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2871"/>
        <w:gridCol w:w="1065"/>
        <w:gridCol w:w="1250"/>
        <w:gridCol w:w="1301"/>
        <w:gridCol w:w="601"/>
        <w:gridCol w:w="1525"/>
        <w:gridCol w:w="2243"/>
        <w:gridCol w:w="201"/>
        <w:gridCol w:w="1100"/>
        <w:gridCol w:w="2982"/>
      </w:tblGrid>
      <w:tr w:rsidR="00592A20" w:rsidRPr="00592A20" w14:paraId="6D57C9B0" w14:textId="77777777" w:rsidTr="002A476B">
        <w:trPr>
          <w:gridBefore w:val="1"/>
          <w:wBefore w:w="25" w:type="dxa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EF388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522BCFAF" w14:textId="77777777" w:rsidTr="002A476B">
        <w:trPr>
          <w:gridBefore w:val="1"/>
          <w:wBefore w:w="25" w:type="dxa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57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E7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B926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14:paraId="4E01697F" w14:textId="77777777" w:rsidTr="002A476B">
        <w:trPr>
          <w:gridBefore w:val="1"/>
          <w:wBefore w:w="25" w:type="dxa"/>
          <w:trHeight w:val="2003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FBE" w14:textId="77777777"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DB1" w14:textId="77777777"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647E8" w14:textId="77777777"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14:paraId="1D4ACEDB" w14:textId="77777777" w:rsidTr="002A476B">
        <w:trPr>
          <w:gridBefore w:val="1"/>
          <w:wBefore w:w="25" w:type="dxa"/>
          <w:trHeight w:val="9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B4A" w14:textId="7E4D2787" w:rsidR="004017BE" w:rsidRPr="00592A20" w:rsidRDefault="002A476B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AAB" w14:textId="77777777"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F1239" w14:textId="5200579F" w:rsidR="004017BE" w:rsidRPr="00592A20" w:rsidRDefault="002A476B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6B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14:paraId="743785E8" w14:textId="77777777" w:rsidTr="002A476B">
        <w:trPr>
          <w:gridBefore w:val="1"/>
          <w:wBefore w:w="25" w:type="dxa"/>
          <w:trHeight w:val="6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93C" w14:textId="4AC62538" w:rsidR="00AC3924" w:rsidRPr="00592A20" w:rsidRDefault="002A476B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D0C" w14:textId="77777777" w:rsidR="00AC3924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CBE91" w14:textId="77777777" w:rsidR="00AC3924" w:rsidRPr="00592A20" w:rsidRDefault="00246F2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9B187F" w:rsidRPr="00592A20" w14:paraId="22E39FE2" w14:textId="77777777" w:rsidTr="002A476B">
        <w:trPr>
          <w:gridBefore w:val="1"/>
          <w:wBefore w:w="25" w:type="dxa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CF184B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14:paraId="6292C6CD" w14:textId="77777777" w:rsidTr="002A476B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C0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74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75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D0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E140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14:paraId="7318A86E" w14:textId="77777777" w:rsidTr="002A476B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F26" w14:textId="77777777" w:rsidR="000054F7" w:rsidRPr="000054F7" w:rsidRDefault="00B16D1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E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Актуализацию и упорядоченность нормативных правовых актов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520" w14:textId="0D2CD60A" w:rsidR="000054F7" w:rsidRPr="000054F7" w:rsidRDefault="002A476B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20A" w14:textId="0C1BEFC3" w:rsidR="000054F7" w:rsidRPr="000054F7" w:rsidRDefault="00765C51" w:rsidP="00765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МПА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563" w14:textId="77777777" w:rsidR="000054F7" w:rsidRPr="000054F7" w:rsidRDefault="00B16D1E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B2F2" w14:textId="77777777"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E94BA2" w:rsidRPr="00592A20" w14:paraId="3F2FF59D" w14:textId="77777777" w:rsidTr="002A476B">
        <w:trPr>
          <w:gridBefore w:val="1"/>
          <w:wBefore w:w="25" w:type="dxa"/>
        </w:trPr>
        <w:tc>
          <w:tcPr>
            <w:tcW w:w="151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027ED9" w14:textId="77777777" w:rsidR="00765C51" w:rsidRDefault="00765C51" w:rsidP="00E94BA2">
            <w:pPr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</w:p>
          <w:p w14:paraId="3EC8FA1D" w14:textId="77777777" w:rsidR="00E94BA2" w:rsidRPr="00592A20" w:rsidRDefault="00E94BA2" w:rsidP="00E94BA2">
            <w:pPr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592A20" w:rsidRPr="00592A20" w14:paraId="2A84C562" w14:textId="77777777" w:rsidTr="002A476B">
        <w:trPr>
          <w:tblHeader/>
        </w:trPr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20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FC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E9988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14:paraId="69F99731" w14:textId="77777777" w:rsidTr="002A476B">
        <w:tc>
          <w:tcPr>
            <w:tcW w:w="151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2950550" w14:textId="77777777" w:rsidR="009B187F" w:rsidRPr="00765C51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C5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14:paraId="4B251DE5" w14:textId="77777777" w:rsidTr="002A476B"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2A176E" w14:textId="77777777"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1AEA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14:paraId="05B7C1BA" w14:textId="77777777" w:rsidTr="002A476B">
        <w:tc>
          <w:tcPr>
            <w:tcW w:w="151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8B800" w14:textId="77777777" w:rsidR="009B187F" w:rsidRPr="00765C51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C5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26139A81" w14:textId="77777777" w:rsidTr="002A476B">
        <w:tc>
          <w:tcPr>
            <w:tcW w:w="151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FBB5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24708744" w14:textId="77777777" w:rsidTr="002A476B"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17DC" w14:textId="77777777"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F3A52" w14:textId="77777777"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691D4F1A" w14:textId="77777777" w:rsidR="009B187F" w:rsidRPr="00765C51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C5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44F8FE93" w14:textId="77777777" w:rsidTr="002A476B">
        <w:tc>
          <w:tcPr>
            <w:tcW w:w="151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207F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1F4B37CE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51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997"/>
      </w:tblGrid>
      <w:tr w:rsidR="00592A20" w:rsidRPr="00592A20" w14:paraId="712C93B9" w14:textId="77777777" w:rsidTr="00355FAB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A9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C6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C9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336D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14:paraId="3AC39A7C" w14:textId="77777777" w:rsidTr="00355FAB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F82" w14:textId="1009F097" w:rsidR="003D3F25" w:rsidRPr="00592A20" w:rsidRDefault="003D3F25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рган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местного самоуправления, </w:t>
            </w:r>
            <w:r w:rsidR="002A476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юридические и физические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831" w14:textId="77777777" w:rsidR="002A476B" w:rsidRDefault="002A476B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Исполнение обязательств, указанных в документации о проведении конкурса, осуществляется только победителя конкурса.</w:t>
            </w:r>
          </w:p>
          <w:p w14:paraId="75C1AF71" w14:textId="1C5FBF8C" w:rsidR="003D3F25" w:rsidRPr="00765C51" w:rsidRDefault="002A476B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</w:t>
            </w:r>
            <w:r w:rsidR="00531314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условий конкурса и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онтроль за</w:t>
            </w:r>
            <w:r w:rsidR="00531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исполнением победителем конкурса, осуществляется органом местного самоуправления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D80" w14:textId="72D85EC7" w:rsidR="003D3F25" w:rsidRPr="00765C51" w:rsidRDefault="002A476B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возможно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8D42" w14:textId="77777777" w:rsidR="003D3F25" w:rsidRPr="00765C51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C51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возможно</w:t>
            </w:r>
          </w:p>
          <w:p w14:paraId="08CCFAF1" w14:textId="77777777"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12A990D6" w14:textId="77777777" w:rsidTr="00355FAB">
        <w:tc>
          <w:tcPr>
            <w:tcW w:w="151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A63F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69673037" w14:textId="77777777" w:rsidTr="00355FAB">
        <w:tc>
          <w:tcPr>
            <w:tcW w:w="15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262BB3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14:paraId="47718C1D" w14:textId="77777777" w:rsidTr="00355FAB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1A50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56286" w14:textId="77777777"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14:paraId="6131C90D" w14:textId="77777777" w:rsidTr="00355FAB">
        <w:tc>
          <w:tcPr>
            <w:tcW w:w="151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921C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44B8FA6" w14:textId="77777777" w:rsidTr="00355FA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DFAD7E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AA7FE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61D1D7A0" w14:textId="77777777" w:rsidTr="00355FAB">
        <w:tc>
          <w:tcPr>
            <w:tcW w:w="151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274A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4A49EE5D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регулирования: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976"/>
      </w:tblGrid>
      <w:tr w:rsidR="00592A20" w:rsidRPr="00592A20" w14:paraId="4EFB7C7F" w14:textId="77777777" w:rsidTr="00355FAB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C7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8A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CC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F0C6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14:paraId="6308032C" w14:textId="77777777" w:rsidTr="00355FAB">
        <w:tc>
          <w:tcPr>
            <w:tcW w:w="15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E3ED01" w14:textId="77777777"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14:paraId="3EBA1ED9" w14:textId="77777777" w:rsidTr="00355FAB">
        <w:tc>
          <w:tcPr>
            <w:tcW w:w="151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E979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2E44A3A7" w14:textId="77777777" w:rsidTr="00355FAB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E3E0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D77AB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3360B348" w14:textId="77777777" w:rsidTr="00355FAB">
        <w:tc>
          <w:tcPr>
            <w:tcW w:w="15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10E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1FCA9591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  <w:gridCol w:w="3261"/>
        <w:gridCol w:w="3289"/>
      </w:tblGrid>
      <w:tr w:rsidR="00280091" w:rsidRPr="00592A20" w14:paraId="7F45E658" w14:textId="77777777" w:rsidTr="00280091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F4C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55C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096" w14:textId="77777777"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14:paraId="7A3876B5" w14:textId="77777777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7EA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EEA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F13" w14:textId="77777777"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14:paraId="3A90BEF5" w14:textId="77777777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2CA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519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144" w14:textId="77777777"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280091" w:rsidRPr="00592A20" w14:paraId="7DFFC88B" w14:textId="77777777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D37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A5E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DDD" w14:textId="77777777"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0447DCBA" w14:textId="77777777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4B7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302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E76" w14:textId="77777777"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026F1AEA" w14:textId="77777777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677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43B" w14:textId="77777777" w:rsidR="00280091" w:rsidRPr="00765C51" w:rsidRDefault="00765C51" w:rsidP="00DB5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C51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Актуализацию и упорядоченность нормативных правовых актов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C79" w14:textId="77777777"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64F8A513" w14:textId="77777777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506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2DA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6B6" w14:textId="374C8E2A" w:rsidR="00280091" w:rsidRPr="00DB5813" w:rsidRDefault="00531314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Отсутствие нормативного правового </w:t>
            </w:r>
            <w:r w:rsidR="00DB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акта наруш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ает</w:t>
            </w:r>
            <w:r w:rsidR="00DB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установленные законом права и обязанности п</w:t>
            </w:r>
            <w:r w:rsidR="00DB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отенциальных адресатов   </w:t>
            </w:r>
          </w:p>
        </w:tc>
      </w:tr>
    </w:tbl>
    <w:p w14:paraId="31E1A564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14:paraId="3892BEDA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70B07CA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3DAAC2C6" w14:textId="34692064" w:rsidR="009B187F" w:rsidRPr="00592A20" w:rsidRDefault="00531314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AFEF11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01739397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14:paraId="49F1BCFB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59EBBAB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436688A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14:paraId="4F95FCE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48153D7B" w14:textId="77777777"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14:paraId="71E47DA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5B59E6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038A9F6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7810E410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6"/>
    </w:p>
    <w:p w14:paraId="3B0A30E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1101CCFB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="00765C51">
        <w:rPr>
          <w:rFonts w:ascii="Times New Roman" w:hAnsi="Times New Roman" w:cs="Times New Roman"/>
          <w:sz w:val="28"/>
          <w:szCs w:val="28"/>
        </w:rPr>
        <w:t>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14:paraId="0D21773A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="00765C51">
        <w:rPr>
          <w:rFonts w:ascii="Times New Roman" w:hAnsi="Times New Roman" w:cs="Times New Roman"/>
          <w:sz w:val="28"/>
          <w:szCs w:val="28"/>
        </w:rPr>
        <w:t>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14:paraId="57E7AED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6E2AF52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14:paraId="010B8F7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14:paraId="338CA2C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354D632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4E13FEB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005E08C8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399D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14:paraId="7DB12431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673A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4B4F66EB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C2761" w14:textId="77777777" w:rsidR="00765C51" w:rsidRDefault="00355FAB" w:rsidP="0076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765C51">
        <w:rPr>
          <w:rFonts w:ascii="Times New Roman" w:hAnsi="Times New Roman" w:cs="Times New Roman"/>
          <w:sz w:val="28"/>
          <w:szCs w:val="28"/>
        </w:rPr>
        <w:t xml:space="preserve">правления имущественных </w:t>
      </w:r>
    </w:p>
    <w:p w14:paraId="78EF7E30" w14:textId="77777777" w:rsidR="00765C51" w:rsidRDefault="00765C51" w:rsidP="0076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14:paraId="16C9025B" w14:textId="77777777" w:rsidR="00765C51" w:rsidRDefault="00765C51" w:rsidP="0076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86C2DE8" w14:textId="77777777" w:rsidR="009B187F" w:rsidRPr="00592A20" w:rsidRDefault="00765C51" w:rsidP="0076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Новороссийск                               _______________  М.А. Веливченко</w:t>
      </w:r>
    </w:p>
    <w:p w14:paraId="2929F6BF" w14:textId="77777777" w:rsidR="009B187F" w:rsidRPr="00765C51" w:rsidRDefault="00765C51" w:rsidP="00592A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765C51">
        <w:rPr>
          <w:rFonts w:ascii="Times New Roman" w:hAnsi="Times New Roman" w:cs="Times New Roman"/>
          <w:sz w:val="20"/>
          <w:szCs w:val="20"/>
        </w:rPr>
        <w:t>(подпись)</w:t>
      </w:r>
    </w:p>
    <w:p w14:paraId="49EBD294" w14:textId="1A536EEF" w:rsidR="00765C51" w:rsidRDefault="009B187F" w:rsidP="00765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765C5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131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65C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1314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65C5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FA65C2" w14:textId="77777777" w:rsidR="009B187F" w:rsidRPr="00765C51" w:rsidRDefault="009B187F" w:rsidP="00765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765C51">
        <w:rPr>
          <w:rFonts w:ascii="Times New Roman" w:hAnsi="Times New Roman" w:cs="Times New Roman"/>
          <w:sz w:val="20"/>
          <w:szCs w:val="20"/>
        </w:rPr>
        <w:t>(дата)</w:t>
      </w:r>
      <w:r w:rsidRPr="00765C51">
        <w:rPr>
          <w:rFonts w:ascii="Times New Roman" w:hAnsi="Times New Roman" w:cs="Times New Roman"/>
          <w:sz w:val="20"/>
          <w:szCs w:val="20"/>
        </w:rPr>
        <w:tab/>
      </w:r>
      <w:r w:rsidRPr="00765C51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</w:p>
    <w:p w14:paraId="7F1EB63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0533C" w14:textId="77777777" w:rsidR="00FC7F02" w:rsidRPr="00592A20" w:rsidRDefault="00FC7F02" w:rsidP="00592A20">
      <w:pPr>
        <w:jc w:val="both"/>
      </w:pPr>
    </w:p>
    <w:sectPr w:rsidR="00FC7F02" w:rsidRPr="005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82B6" w14:textId="77777777" w:rsidR="00B16D1E" w:rsidRDefault="00B16D1E">
      <w:pPr>
        <w:spacing w:after="0" w:line="240" w:lineRule="auto"/>
      </w:pPr>
      <w:r>
        <w:separator/>
      </w:r>
    </w:p>
  </w:endnote>
  <w:endnote w:type="continuationSeparator" w:id="0">
    <w:p w14:paraId="13D25E32" w14:textId="77777777" w:rsidR="00B16D1E" w:rsidRDefault="00B1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121E" w14:textId="77777777" w:rsidR="00B16D1E" w:rsidRDefault="00B16D1E">
      <w:pPr>
        <w:spacing w:after="0" w:line="240" w:lineRule="auto"/>
      </w:pPr>
      <w:r>
        <w:separator/>
      </w:r>
    </w:p>
  </w:footnote>
  <w:footnote w:type="continuationSeparator" w:id="0">
    <w:p w14:paraId="2E685D6E" w14:textId="77777777" w:rsidR="00B16D1E" w:rsidRDefault="00B1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675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BFE450" w14:textId="77777777" w:rsidR="00B16D1E" w:rsidRPr="003277A1" w:rsidRDefault="00B16D1E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3431A7">
          <w:rPr>
            <w:rFonts w:ascii="Times New Roman" w:hAnsi="Times New Roman" w:cs="Times New Roman"/>
            <w:noProof/>
          </w:rPr>
          <w:t>8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00A6C907" w14:textId="77777777" w:rsidR="00B16D1E" w:rsidRDefault="00B16D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502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14CB6F2B" w14:textId="77777777" w:rsidR="00B16D1E" w:rsidRPr="003277A1" w:rsidRDefault="00B16D1E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3431A7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B747104" w14:textId="77777777" w:rsidR="00B16D1E" w:rsidRDefault="00B16D1E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7F"/>
    <w:rsid w:val="000054F7"/>
    <w:rsid w:val="0006139D"/>
    <w:rsid w:val="0009211D"/>
    <w:rsid w:val="0010157E"/>
    <w:rsid w:val="001038DC"/>
    <w:rsid w:val="001176E5"/>
    <w:rsid w:val="00121038"/>
    <w:rsid w:val="00150614"/>
    <w:rsid w:val="0017547F"/>
    <w:rsid w:val="00176383"/>
    <w:rsid w:val="0019792C"/>
    <w:rsid w:val="001B2190"/>
    <w:rsid w:val="001C263E"/>
    <w:rsid w:val="001F7226"/>
    <w:rsid w:val="00227815"/>
    <w:rsid w:val="00237B91"/>
    <w:rsid w:val="00246F27"/>
    <w:rsid w:val="00280091"/>
    <w:rsid w:val="00281619"/>
    <w:rsid w:val="002A476B"/>
    <w:rsid w:val="002F5BC0"/>
    <w:rsid w:val="00301624"/>
    <w:rsid w:val="0030390E"/>
    <w:rsid w:val="00321CE3"/>
    <w:rsid w:val="00325B28"/>
    <w:rsid w:val="003431A7"/>
    <w:rsid w:val="00355FAB"/>
    <w:rsid w:val="00356637"/>
    <w:rsid w:val="003B116C"/>
    <w:rsid w:val="003C4269"/>
    <w:rsid w:val="003C42A7"/>
    <w:rsid w:val="003D3F25"/>
    <w:rsid w:val="003F0381"/>
    <w:rsid w:val="004017BE"/>
    <w:rsid w:val="004206B6"/>
    <w:rsid w:val="00440C31"/>
    <w:rsid w:val="004475EE"/>
    <w:rsid w:val="004A07B8"/>
    <w:rsid w:val="004A5246"/>
    <w:rsid w:val="004B58FD"/>
    <w:rsid w:val="004C0B88"/>
    <w:rsid w:val="004C2ABA"/>
    <w:rsid w:val="004C4F55"/>
    <w:rsid w:val="004E5A6E"/>
    <w:rsid w:val="004E6361"/>
    <w:rsid w:val="005140B9"/>
    <w:rsid w:val="00531314"/>
    <w:rsid w:val="00544B17"/>
    <w:rsid w:val="005512A5"/>
    <w:rsid w:val="00592A20"/>
    <w:rsid w:val="005D1F7B"/>
    <w:rsid w:val="006156C9"/>
    <w:rsid w:val="00676F4E"/>
    <w:rsid w:val="006A019A"/>
    <w:rsid w:val="006F47FF"/>
    <w:rsid w:val="006F6D6D"/>
    <w:rsid w:val="00731A46"/>
    <w:rsid w:val="00746DE5"/>
    <w:rsid w:val="00765C51"/>
    <w:rsid w:val="007C3435"/>
    <w:rsid w:val="007F2A5B"/>
    <w:rsid w:val="007F7530"/>
    <w:rsid w:val="008011E3"/>
    <w:rsid w:val="00812470"/>
    <w:rsid w:val="008715CA"/>
    <w:rsid w:val="00872D50"/>
    <w:rsid w:val="0089792D"/>
    <w:rsid w:val="008B0418"/>
    <w:rsid w:val="008B68D4"/>
    <w:rsid w:val="0090437A"/>
    <w:rsid w:val="00910CDE"/>
    <w:rsid w:val="00912380"/>
    <w:rsid w:val="00976648"/>
    <w:rsid w:val="009A07A2"/>
    <w:rsid w:val="009A10DE"/>
    <w:rsid w:val="009A4B9A"/>
    <w:rsid w:val="009A6EE0"/>
    <w:rsid w:val="009B187F"/>
    <w:rsid w:val="009B6675"/>
    <w:rsid w:val="009C1376"/>
    <w:rsid w:val="00A11F9F"/>
    <w:rsid w:val="00A1668C"/>
    <w:rsid w:val="00A16BED"/>
    <w:rsid w:val="00A34263"/>
    <w:rsid w:val="00A37AD5"/>
    <w:rsid w:val="00A5089E"/>
    <w:rsid w:val="00A56643"/>
    <w:rsid w:val="00A62EB3"/>
    <w:rsid w:val="00A661E4"/>
    <w:rsid w:val="00A72954"/>
    <w:rsid w:val="00AB0140"/>
    <w:rsid w:val="00AC3924"/>
    <w:rsid w:val="00AE384D"/>
    <w:rsid w:val="00B16D1E"/>
    <w:rsid w:val="00B2030E"/>
    <w:rsid w:val="00B31E2B"/>
    <w:rsid w:val="00B3711D"/>
    <w:rsid w:val="00B77E93"/>
    <w:rsid w:val="00B80484"/>
    <w:rsid w:val="00B87951"/>
    <w:rsid w:val="00B97B84"/>
    <w:rsid w:val="00BB43FA"/>
    <w:rsid w:val="00C15907"/>
    <w:rsid w:val="00C53A9E"/>
    <w:rsid w:val="00C80690"/>
    <w:rsid w:val="00C94194"/>
    <w:rsid w:val="00CC6201"/>
    <w:rsid w:val="00CE3143"/>
    <w:rsid w:val="00D22CE5"/>
    <w:rsid w:val="00D33E05"/>
    <w:rsid w:val="00D44C0A"/>
    <w:rsid w:val="00D7428B"/>
    <w:rsid w:val="00DB0980"/>
    <w:rsid w:val="00DB1E03"/>
    <w:rsid w:val="00DB5813"/>
    <w:rsid w:val="00DC3F78"/>
    <w:rsid w:val="00E22D3E"/>
    <w:rsid w:val="00E475D6"/>
    <w:rsid w:val="00E4786C"/>
    <w:rsid w:val="00E563C7"/>
    <w:rsid w:val="00E824E4"/>
    <w:rsid w:val="00E877C2"/>
    <w:rsid w:val="00E94BA2"/>
    <w:rsid w:val="00EB446E"/>
    <w:rsid w:val="00EE660B"/>
    <w:rsid w:val="00EF1BCA"/>
    <w:rsid w:val="00F23871"/>
    <w:rsid w:val="00F642F7"/>
    <w:rsid w:val="00FC7059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B4CA"/>
  <w15:docId w15:val="{14DF3243-855E-44EF-96EE-B07C0F86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5747-0A2A-44AA-BD1B-C0C6A0DD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Uizo_208_K</cp:lastModifiedBy>
  <cp:revision>5</cp:revision>
  <dcterms:created xsi:type="dcterms:W3CDTF">2022-12-07T11:46:00Z</dcterms:created>
  <dcterms:modified xsi:type="dcterms:W3CDTF">2022-12-07T13:43:00Z</dcterms:modified>
</cp:coreProperties>
</file>